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5" w:rsidRDefault="00F53F35"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72.45pt;margin-top:21.85pt;width:289.55pt;height:6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COMPLEJO EDUCACIONAL SAN ALFONSO</w:t>
                  </w:r>
                </w:p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Fono- 22-852 1092 Puente Alto</w:t>
                  </w:r>
                </w:p>
                <w:p w:rsidR="00614C62" w:rsidRDefault="00F53F35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614C62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614C62" w:rsidRDefault="00F53F35" w:rsidP="003672F5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614C62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614C62" w:rsidRDefault="00614C62" w:rsidP="003672F5">
                  <w:pPr>
                    <w:rPr>
                      <w:rFonts w:ascii="Arial Narrow" w:hAnsi="Arial Narrow"/>
                      <w:b/>
                    </w:rPr>
                  </w:pPr>
                </w:p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614C62" w:rsidRDefault="00614C62" w:rsidP="003672F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3672F5" w:rsidRDefault="003672F5" w:rsidP="003672F5">
      <w:pPr>
        <w:tabs>
          <w:tab w:val="left" w:pos="8040"/>
        </w:tabs>
        <w:spacing w:after="0"/>
        <w:ind w:right="-9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-3810</wp:posOffset>
            </wp:positionV>
            <wp:extent cx="657225" cy="685800"/>
            <wp:effectExtent l="1905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609600" cy="65722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F5" w:rsidRPr="003672F5" w:rsidRDefault="003672F5">
      <w:pPr>
        <w:rPr>
          <w:rFonts w:ascii="Times New Roman" w:hAnsi="Times New Roman"/>
        </w:rPr>
      </w:pPr>
    </w:p>
    <w:p w:rsidR="003672F5" w:rsidRDefault="003672F5" w:rsidP="003672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Guía n°1 marzo</w:t>
      </w:r>
      <w:r w:rsidRPr="003672F5">
        <w:rPr>
          <w:rFonts w:ascii="Times New Roman" w:hAnsi="Times New Roman"/>
          <w:b/>
          <w:sz w:val="32"/>
          <w:szCs w:val="32"/>
        </w:rPr>
        <w:t xml:space="preserve"> – sistema mixto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3672F5" w:rsidTr="003672F5">
        <w:tc>
          <w:tcPr>
            <w:tcW w:w="2235" w:type="dxa"/>
          </w:tcPr>
          <w:p w:rsidR="003672F5" w:rsidRPr="003672F5" w:rsidRDefault="003672F5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5">
              <w:rPr>
                <w:rFonts w:ascii="Times New Roman" w:hAnsi="Times New Roman"/>
                <w:b/>
                <w:sz w:val="24"/>
                <w:szCs w:val="24"/>
              </w:rPr>
              <w:t>Asignatura/Módulo</w:t>
            </w:r>
          </w:p>
        </w:tc>
        <w:tc>
          <w:tcPr>
            <w:tcW w:w="6743" w:type="dxa"/>
          </w:tcPr>
          <w:p w:rsidR="003672F5" w:rsidRDefault="00614C62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Organización y método de trabajo en la of</w:t>
            </w:r>
            <w:r w:rsidR="00245DA4">
              <w:rPr>
                <w:rFonts w:ascii="Times New Roman" w:hAnsi="Times New Roman"/>
                <w:b/>
                <w:sz w:val="32"/>
                <w:szCs w:val="32"/>
              </w:rPr>
              <w:t>icina</w:t>
            </w:r>
          </w:p>
        </w:tc>
      </w:tr>
      <w:tr w:rsidR="003672F5" w:rsidTr="003672F5">
        <w:tc>
          <w:tcPr>
            <w:tcW w:w="2235" w:type="dxa"/>
          </w:tcPr>
          <w:p w:rsidR="003672F5" w:rsidRPr="003672F5" w:rsidRDefault="003672F5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5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6743" w:type="dxa"/>
          </w:tcPr>
          <w:p w:rsidR="003672F5" w:rsidRDefault="00245DA4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Pilar Beltrá</w:t>
            </w:r>
            <w:r w:rsidR="00614C62">
              <w:rPr>
                <w:rFonts w:ascii="Times New Roman" w:hAnsi="Times New Roman"/>
                <w:b/>
                <w:sz w:val="32"/>
                <w:szCs w:val="32"/>
              </w:rPr>
              <w:t>n</w:t>
            </w:r>
          </w:p>
        </w:tc>
      </w:tr>
      <w:tr w:rsidR="003672F5" w:rsidTr="003672F5">
        <w:tc>
          <w:tcPr>
            <w:tcW w:w="2235" w:type="dxa"/>
          </w:tcPr>
          <w:p w:rsidR="003672F5" w:rsidRPr="003672F5" w:rsidRDefault="003672F5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5">
              <w:rPr>
                <w:rFonts w:ascii="Times New Roman" w:hAnsi="Times New Roman"/>
                <w:b/>
                <w:sz w:val="24"/>
                <w:szCs w:val="24"/>
              </w:rPr>
              <w:t>Nombre estudiante</w:t>
            </w:r>
          </w:p>
        </w:tc>
        <w:tc>
          <w:tcPr>
            <w:tcW w:w="6743" w:type="dxa"/>
          </w:tcPr>
          <w:p w:rsidR="003672F5" w:rsidRDefault="003672F5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672F5" w:rsidTr="003672F5">
        <w:tc>
          <w:tcPr>
            <w:tcW w:w="2235" w:type="dxa"/>
          </w:tcPr>
          <w:p w:rsidR="003672F5" w:rsidRPr="003672F5" w:rsidRDefault="003672F5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5"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6743" w:type="dxa"/>
          </w:tcPr>
          <w:p w:rsidR="003672F5" w:rsidRDefault="00614C62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3°A Contabilidad</w:t>
            </w:r>
          </w:p>
        </w:tc>
      </w:tr>
      <w:tr w:rsidR="002108CD" w:rsidTr="003672F5">
        <w:tc>
          <w:tcPr>
            <w:tcW w:w="2235" w:type="dxa"/>
          </w:tcPr>
          <w:p w:rsidR="002108CD" w:rsidRPr="003672F5" w:rsidRDefault="002108CD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 de entrega</w:t>
            </w:r>
          </w:p>
        </w:tc>
        <w:tc>
          <w:tcPr>
            <w:tcW w:w="6743" w:type="dxa"/>
          </w:tcPr>
          <w:p w:rsidR="002108CD" w:rsidRPr="002108CD" w:rsidRDefault="000C2F68" w:rsidP="002108C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 de marzo 2021</w:t>
            </w:r>
            <w:bookmarkStart w:id="0" w:name="_GoBack"/>
            <w:bookmarkEnd w:id="0"/>
          </w:p>
        </w:tc>
      </w:tr>
    </w:tbl>
    <w:p w:rsidR="003672F5" w:rsidRDefault="003672F5" w:rsidP="003672F5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Tablaconcuadrcula"/>
        <w:tblW w:w="8902" w:type="dxa"/>
        <w:tblLook w:val="04A0"/>
      </w:tblPr>
      <w:tblGrid>
        <w:gridCol w:w="1376"/>
        <w:gridCol w:w="7526"/>
      </w:tblGrid>
      <w:tr w:rsidR="002108CD" w:rsidTr="000536FC">
        <w:trPr>
          <w:trHeight w:val="686"/>
        </w:trPr>
        <w:tc>
          <w:tcPr>
            <w:tcW w:w="1376" w:type="dxa"/>
          </w:tcPr>
          <w:p w:rsidR="002108CD" w:rsidRDefault="002108CD" w:rsidP="003672F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108CD" w:rsidRPr="002108CD" w:rsidRDefault="002108CD" w:rsidP="00367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OA </w:t>
            </w:r>
          </w:p>
        </w:tc>
        <w:tc>
          <w:tcPr>
            <w:tcW w:w="7526" w:type="dxa"/>
          </w:tcPr>
          <w:p w:rsidR="00AE6C2C" w:rsidRDefault="000536FC" w:rsidP="003672F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25055">
              <w:rPr>
                <w:rFonts w:ascii="Verdana" w:hAnsi="Verdana"/>
                <w:lang w:val="es-CL"/>
              </w:rPr>
              <w:t>Organizar y ordenar el lugar de trabajo, de acuerdo a técnicas y procedimientos que permitan disponer y recuperar información y/u objetos de manera oportuna para el desarrollo de las tareas.</w:t>
            </w:r>
          </w:p>
        </w:tc>
      </w:tr>
    </w:tbl>
    <w:p w:rsidR="003672F5" w:rsidRDefault="003672F5" w:rsidP="003672F5">
      <w:pPr>
        <w:jc w:val="both"/>
        <w:rPr>
          <w:rFonts w:ascii="Times New Roman" w:hAnsi="Times New Roman"/>
          <w:b/>
          <w:sz w:val="32"/>
          <w:szCs w:val="32"/>
        </w:rPr>
      </w:pPr>
    </w:p>
    <w:p w:rsidR="00DA4B17" w:rsidRPr="00DA4B17" w:rsidRDefault="00DA4B17" w:rsidP="002461B3">
      <w:pPr>
        <w:shd w:val="clear" w:color="auto" w:fill="FFFFFF"/>
        <w:spacing w:before="60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</w:pPr>
      <w:r w:rsidRPr="00892487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Empresa</w:t>
      </w:r>
    </w:p>
    <w:p w:rsidR="00DA4B17" w:rsidRPr="00245DA4" w:rsidRDefault="00DA4B17" w:rsidP="00245D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val="es-CL" w:eastAsia="es-CL"/>
        </w:rPr>
      </w:pPr>
      <w:r w:rsidRPr="00245DA4">
        <w:rPr>
          <w:rFonts w:ascii="Arial" w:eastAsia="Times New Roman" w:hAnsi="Arial" w:cs="Arial"/>
          <w:lang w:val="es-CL" w:eastAsia="es-CL"/>
        </w:rPr>
        <w:t>Se entiende como empresa </w:t>
      </w:r>
      <w:r w:rsidRPr="00245DA4">
        <w:rPr>
          <w:rFonts w:ascii="Arial" w:eastAsia="Times New Roman" w:hAnsi="Arial" w:cs="Arial"/>
          <w:b/>
          <w:bCs/>
          <w:lang w:val="es-CL" w:eastAsia="es-CL"/>
        </w:rPr>
        <w:t>toda aquella organización que ofrece una serie de bienes y servicios</w:t>
      </w:r>
      <w:r w:rsidRPr="00245DA4">
        <w:rPr>
          <w:rFonts w:ascii="Arial" w:eastAsia="Times New Roman" w:hAnsi="Arial" w:cs="Arial"/>
          <w:lang w:val="es-CL" w:eastAsia="es-CL"/>
        </w:rPr>
        <w:t>, generalmente con propósitos económicos y/o comerciales, a aquellos que solicitan de sus servicios. Para ello requieren de una estructura determinada y de unos recursos que permitan mantenerla, que pueden obtenerse de diferentes maneras.</w:t>
      </w:r>
    </w:p>
    <w:p w:rsidR="00DA4B17" w:rsidRPr="00245DA4" w:rsidRDefault="00DA4B17" w:rsidP="00245D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val="es-CL" w:eastAsia="es-CL"/>
        </w:rPr>
      </w:pPr>
      <w:r w:rsidRPr="00245DA4">
        <w:rPr>
          <w:rFonts w:ascii="Arial" w:eastAsia="Times New Roman" w:hAnsi="Arial" w:cs="Arial"/>
          <w:lang w:val="es-CL" w:eastAsia="es-CL"/>
        </w:rPr>
        <w:t>Existen empresas de muchos tipos, que </w:t>
      </w:r>
      <w:r w:rsidRPr="00245DA4">
        <w:rPr>
          <w:rFonts w:ascii="Arial" w:eastAsia="Times New Roman" w:hAnsi="Arial" w:cs="Arial"/>
          <w:b/>
          <w:bCs/>
          <w:lang w:val="es-CL" w:eastAsia="es-CL"/>
        </w:rPr>
        <w:t>podemos organizar según diversos criterios</w:t>
      </w:r>
      <w:r w:rsidRPr="00245DA4">
        <w:rPr>
          <w:rFonts w:ascii="Arial" w:eastAsia="Times New Roman" w:hAnsi="Arial" w:cs="Arial"/>
          <w:lang w:val="es-CL" w:eastAsia="es-CL"/>
        </w:rPr>
        <w:t xml:space="preserve">. Algunos de dichos criterios son el tipo de actividad que </w:t>
      </w:r>
      <w:r w:rsidR="002461B3" w:rsidRPr="00245DA4">
        <w:rPr>
          <w:rFonts w:ascii="Arial" w:eastAsia="Times New Roman" w:hAnsi="Arial" w:cs="Arial"/>
          <w:lang w:val="es-CL" w:eastAsia="es-CL"/>
        </w:rPr>
        <w:t>realiza</w:t>
      </w:r>
      <w:r w:rsidRPr="00245DA4">
        <w:rPr>
          <w:rFonts w:ascii="Arial" w:eastAsia="Times New Roman" w:hAnsi="Arial" w:cs="Arial"/>
          <w:lang w:val="es-CL" w:eastAsia="es-CL"/>
        </w:rPr>
        <w:t>, el origen de los recursos económicos necesarios para que desarrollen su actividad, en qué esfera territorial actúan, su constitución jurídica o incluso su tamaño.</w:t>
      </w:r>
    </w:p>
    <w:p w:rsidR="00BE6A63" w:rsidRPr="00245DA4" w:rsidRDefault="00BE6A63" w:rsidP="00245D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val="es-CL" w:eastAsia="es-CL"/>
        </w:rPr>
      </w:pPr>
      <w:r w:rsidRPr="00245DA4">
        <w:rPr>
          <w:rFonts w:ascii="Arial" w:eastAsia="Times New Roman" w:hAnsi="Arial" w:cs="Arial"/>
          <w:lang w:val="es-CL" w:eastAsia="es-CL"/>
        </w:rPr>
        <w:t>Bienes: son visibles y tangibles, es decir, se pueden tocar, verse y ocupan un lugar en el espacio.</w:t>
      </w:r>
    </w:p>
    <w:p w:rsidR="00BE6A63" w:rsidRPr="00245DA4" w:rsidRDefault="00BE6A63" w:rsidP="00245D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val="es-CL" w:eastAsia="es-CL"/>
        </w:rPr>
      </w:pPr>
      <w:r w:rsidRPr="00245DA4">
        <w:rPr>
          <w:rFonts w:ascii="Arial" w:eastAsia="Times New Roman" w:hAnsi="Arial" w:cs="Arial"/>
          <w:lang w:val="es-CL" w:eastAsia="es-CL"/>
        </w:rPr>
        <w:t>Servicios: son intangibles, se ofrecen al consumidor para satisfacer una necesidad.</w:t>
      </w:r>
    </w:p>
    <w:p w:rsidR="00DA4B17" w:rsidRPr="00245DA4" w:rsidRDefault="00DA4B17" w:rsidP="00245DA4">
      <w:pPr>
        <w:pStyle w:val="Ttulo2"/>
        <w:shd w:val="clear" w:color="auto" w:fill="FFFFFF"/>
        <w:spacing w:before="6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1. Tipos de empresa según sector económico</w:t>
      </w:r>
    </w:p>
    <w:p w:rsidR="002461B3" w:rsidRPr="00245DA4" w:rsidRDefault="00DA4B17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Un tipo de clasificación de las empresas </w:t>
      </w:r>
      <w:r w:rsidRPr="00245DA4">
        <w:rPr>
          <w:rStyle w:val="Textoennegrita"/>
          <w:rFonts w:ascii="Arial" w:hAnsi="Arial" w:cs="Arial"/>
          <w:sz w:val="22"/>
          <w:szCs w:val="22"/>
        </w:rPr>
        <w:t>tiene que ver con el sector económico</w:t>
      </w:r>
      <w:r w:rsidRPr="00245DA4">
        <w:rPr>
          <w:rFonts w:ascii="Arial" w:hAnsi="Arial" w:cs="Arial"/>
          <w:sz w:val="22"/>
          <w:szCs w:val="22"/>
        </w:rPr>
        <w:t> y el grupo de actividad que realizan.</w:t>
      </w:r>
    </w:p>
    <w:p w:rsidR="002461B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a).</w:t>
      </w:r>
      <w:r w:rsidR="00DA4B17" w:rsidRPr="00245DA4">
        <w:rPr>
          <w:rFonts w:ascii="Arial" w:hAnsi="Arial" w:cs="Arial"/>
          <w:b/>
          <w:sz w:val="22"/>
          <w:szCs w:val="22"/>
        </w:rPr>
        <w:t>Empresas del sector primario</w:t>
      </w:r>
      <w:r w:rsidRPr="00245DA4">
        <w:rPr>
          <w:rFonts w:ascii="Arial" w:hAnsi="Arial" w:cs="Arial"/>
          <w:sz w:val="22"/>
          <w:szCs w:val="22"/>
        </w:rPr>
        <w:t xml:space="preserve">: </w:t>
      </w:r>
      <w:r w:rsidR="00DA4B17" w:rsidRPr="00245DA4">
        <w:rPr>
          <w:rFonts w:ascii="Arial" w:hAnsi="Arial" w:cs="Arial"/>
          <w:sz w:val="22"/>
          <w:szCs w:val="22"/>
        </w:rPr>
        <w:t>Se trata de aquellas organizaciones que basan su actividad económica en la recolección de materias primas, que permiten la subsistencia y la transformación posterior de dichas materias. Se trata de empresas esenciales sin las cuales no sería posible la existencia de los otros dos sectores. Dentro de este sector encontramos </w:t>
      </w:r>
      <w:r w:rsidR="00DA4B17" w:rsidRPr="00245DA4">
        <w:rPr>
          <w:rStyle w:val="Textoennegrita"/>
          <w:rFonts w:ascii="Arial" w:hAnsi="Arial" w:cs="Arial"/>
          <w:sz w:val="22"/>
          <w:szCs w:val="22"/>
        </w:rPr>
        <w:t>actividades tales como la agricultura, la ganadería, la pesca</w:t>
      </w:r>
      <w:r w:rsidR="00DA4B17" w:rsidRPr="00245DA4">
        <w:rPr>
          <w:rFonts w:ascii="Arial" w:hAnsi="Arial" w:cs="Arial"/>
          <w:sz w:val="22"/>
          <w:szCs w:val="22"/>
        </w:rPr>
        <w:t> y la minería.</w:t>
      </w:r>
    </w:p>
    <w:p w:rsidR="00DA4B17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b). </w:t>
      </w:r>
      <w:r w:rsidR="00DA4B17" w:rsidRPr="00245DA4">
        <w:rPr>
          <w:rFonts w:ascii="Arial" w:hAnsi="Arial" w:cs="Arial"/>
          <w:b/>
          <w:sz w:val="22"/>
          <w:szCs w:val="22"/>
        </w:rPr>
        <w:t>Empresas del sector secundario</w:t>
      </w:r>
      <w:r w:rsidRPr="00245DA4">
        <w:rPr>
          <w:rFonts w:ascii="Arial" w:hAnsi="Arial" w:cs="Arial"/>
          <w:sz w:val="22"/>
          <w:szCs w:val="22"/>
        </w:rPr>
        <w:t xml:space="preserve">: </w:t>
      </w:r>
      <w:r w:rsidR="00DA4B17" w:rsidRPr="00245DA4">
        <w:rPr>
          <w:rFonts w:ascii="Arial" w:hAnsi="Arial" w:cs="Arial"/>
          <w:sz w:val="22"/>
          <w:szCs w:val="22"/>
        </w:rPr>
        <w:t>Las empresas del sector secundario se encargan de la transformación de materias primas, convirtiéndolas en distintos bienes listos para el consumo. Dentro de este sector se incluyen </w:t>
      </w:r>
      <w:r w:rsidR="00DA4B17" w:rsidRPr="00245DA4">
        <w:rPr>
          <w:rStyle w:val="Textoennegrita"/>
          <w:rFonts w:ascii="Arial" w:hAnsi="Arial" w:cs="Arial"/>
          <w:sz w:val="22"/>
          <w:szCs w:val="22"/>
        </w:rPr>
        <w:t>actividades como la construcción y la industria</w:t>
      </w:r>
      <w:r w:rsidR="00DA4B17" w:rsidRPr="00245DA4">
        <w:rPr>
          <w:rFonts w:ascii="Arial" w:hAnsi="Arial" w:cs="Arial"/>
          <w:sz w:val="22"/>
          <w:szCs w:val="22"/>
        </w:rPr>
        <w:t>, tanto a nivel de manufactura como de transformación de energía.</w:t>
      </w:r>
    </w:p>
    <w:p w:rsidR="00DA4B17" w:rsidRPr="00245DA4" w:rsidRDefault="00DA4B17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Los productos </w:t>
      </w:r>
      <w:r w:rsidR="002461B3" w:rsidRPr="00245DA4">
        <w:rPr>
          <w:rFonts w:ascii="Arial" w:hAnsi="Arial" w:cs="Arial"/>
          <w:sz w:val="22"/>
          <w:szCs w:val="22"/>
        </w:rPr>
        <w:t>elaborados</w:t>
      </w:r>
      <w:r w:rsidRPr="00245DA4">
        <w:rPr>
          <w:rFonts w:ascii="Arial" w:hAnsi="Arial" w:cs="Arial"/>
          <w:sz w:val="22"/>
          <w:szCs w:val="22"/>
        </w:rPr>
        <w:t xml:space="preserve"> en </w:t>
      </w:r>
      <w:r w:rsidR="00F412A4" w:rsidRPr="00245DA4">
        <w:rPr>
          <w:rFonts w:ascii="Arial" w:hAnsi="Arial" w:cs="Arial"/>
          <w:sz w:val="22"/>
          <w:szCs w:val="22"/>
        </w:rPr>
        <w:t>esta empresa</w:t>
      </w:r>
      <w:r w:rsidRPr="00245DA4">
        <w:rPr>
          <w:rFonts w:ascii="Arial" w:hAnsi="Arial" w:cs="Arial"/>
          <w:sz w:val="22"/>
          <w:szCs w:val="22"/>
        </w:rPr>
        <w:t xml:space="preserve"> pueden ser comercializados en:</w:t>
      </w:r>
    </w:p>
    <w:p w:rsidR="00DA4B17" w:rsidRPr="00245DA4" w:rsidRDefault="00DA4B17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*mercado de consumo: se refiere a los bienes de consumo que son adquiridos por el por el usuario final (vestimenta, comidas, calzado, </w:t>
      </w:r>
      <w:proofErr w:type="spellStart"/>
      <w:r w:rsidRPr="00245DA4">
        <w:rPr>
          <w:rFonts w:ascii="Arial" w:hAnsi="Arial" w:cs="Arial"/>
          <w:sz w:val="22"/>
          <w:szCs w:val="22"/>
        </w:rPr>
        <w:t>etc</w:t>
      </w:r>
      <w:proofErr w:type="spellEnd"/>
      <w:r w:rsidRPr="00245DA4">
        <w:rPr>
          <w:rFonts w:ascii="Arial" w:hAnsi="Arial" w:cs="Arial"/>
          <w:sz w:val="22"/>
          <w:szCs w:val="22"/>
        </w:rPr>
        <w:t>)</w:t>
      </w:r>
    </w:p>
    <w:p w:rsidR="00B15B43" w:rsidRPr="00245DA4" w:rsidRDefault="00DA4B17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lastRenderedPageBreak/>
        <w:t xml:space="preserve">*mercado industrial: se refiere a los bienes de producción que son adquiridos para producir otro bien (clavos, cemento, cuero, </w:t>
      </w:r>
      <w:proofErr w:type="spellStart"/>
      <w:r w:rsidRPr="00245DA4">
        <w:rPr>
          <w:rFonts w:ascii="Arial" w:hAnsi="Arial" w:cs="Arial"/>
          <w:sz w:val="22"/>
          <w:szCs w:val="22"/>
        </w:rPr>
        <w:t>etc</w:t>
      </w:r>
      <w:proofErr w:type="spellEnd"/>
      <w:r w:rsidRPr="00245DA4">
        <w:rPr>
          <w:rFonts w:ascii="Arial" w:hAnsi="Arial" w:cs="Arial"/>
          <w:sz w:val="22"/>
          <w:szCs w:val="22"/>
        </w:rPr>
        <w:t>)</w:t>
      </w:r>
    </w:p>
    <w:p w:rsidR="00DA4B17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45DA4">
        <w:rPr>
          <w:rFonts w:ascii="Arial" w:hAnsi="Arial" w:cs="Arial"/>
          <w:sz w:val="22"/>
          <w:szCs w:val="22"/>
        </w:rPr>
        <w:t>c)</w:t>
      </w:r>
      <w:proofErr w:type="gramEnd"/>
      <w:r w:rsidRPr="00245DA4">
        <w:rPr>
          <w:rFonts w:ascii="Arial" w:hAnsi="Arial" w:cs="Arial"/>
          <w:sz w:val="22"/>
          <w:szCs w:val="22"/>
        </w:rPr>
        <w:t xml:space="preserve">. </w:t>
      </w:r>
      <w:r w:rsidR="00DA4B17" w:rsidRPr="00245DA4">
        <w:rPr>
          <w:rFonts w:ascii="Arial" w:hAnsi="Arial" w:cs="Arial"/>
          <w:b/>
          <w:sz w:val="22"/>
          <w:szCs w:val="22"/>
        </w:rPr>
        <w:t>Empresas del sector terciario</w:t>
      </w:r>
      <w:r w:rsidRPr="00245DA4">
        <w:rPr>
          <w:rFonts w:ascii="Arial" w:hAnsi="Arial" w:cs="Arial"/>
          <w:sz w:val="22"/>
          <w:szCs w:val="22"/>
        </w:rPr>
        <w:t xml:space="preserve">: </w:t>
      </w:r>
      <w:r w:rsidR="00DA4B17" w:rsidRPr="00245DA4">
        <w:rPr>
          <w:rFonts w:ascii="Arial" w:hAnsi="Arial" w:cs="Arial"/>
          <w:sz w:val="22"/>
          <w:szCs w:val="22"/>
        </w:rPr>
        <w:t>El sector terciario se basa en todas aquellas actividades vinculadas a la creación y gestión de servicios que permiten garantizar el bienestar de la población. Dentro de este grupo podemos encontrar empresas dedicadas a la medicina, la educación, la psicología, el comercio, el turismo y la hostelería, la asistencia social, los transportes, la seguridad, la administración o las artes, por ejemplo.</w:t>
      </w:r>
    </w:p>
    <w:p w:rsidR="002461B3" w:rsidRPr="00245DA4" w:rsidRDefault="002461B3" w:rsidP="00245DA4">
      <w:pPr>
        <w:pStyle w:val="Ttulo2"/>
        <w:shd w:val="clear" w:color="auto" w:fill="FFFFFF"/>
        <w:spacing w:before="6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2. Según el control de los recursos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Otra manera de clasificar las empresas es </w:t>
      </w:r>
      <w:r w:rsidRPr="00245DA4">
        <w:rPr>
          <w:rStyle w:val="Textoennegrita"/>
          <w:rFonts w:ascii="Arial" w:hAnsi="Arial" w:cs="Arial"/>
          <w:b w:val="0"/>
          <w:sz w:val="22"/>
          <w:szCs w:val="22"/>
        </w:rPr>
        <w:t>según el origen de los recursos que poseen</w:t>
      </w:r>
      <w:r w:rsidRPr="00245DA4">
        <w:rPr>
          <w:rFonts w:ascii="Arial" w:hAnsi="Arial" w:cs="Arial"/>
          <w:b/>
          <w:sz w:val="22"/>
          <w:szCs w:val="22"/>
        </w:rPr>
        <w:t>.</w:t>
      </w:r>
      <w:r w:rsidRPr="00245DA4">
        <w:rPr>
          <w:rFonts w:ascii="Arial" w:hAnsi="Arial" w:cs="Arial"/>
          <w:sz w:val="22"/>
          <w:szCs w:val="22"/>
        </w:rPr>
        <w:t xml:space="preserve"> En este sentido encontramos los siguientes tipos de empresa.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a) </w:t>
      </w:r>
      <w:r w:rsidRPr="00245DA4">
        <w:rPr>
          <w:rFonts w:ascii="Arial" w:hAnsi="Arial" w:cs="Arial"/>
          <w:b/>
          <w:sz w:val="22"/>
          <w:szCs w:val="22"/>
        </w:rPr>
        <w:t>Empresas públicas</w:t>
      </w:r>
      <w:r w:rsidRPr="00245DA4">
        <w:rPr>
          <w:rFonts w:ascii="Arial" w:hAnsi="Arial" w:cs="Arial"/>
          <w:sz w:val="22"/>
          <w:szCs w:val="22"/>
        </w:rPr>
        <w:t>: Este tipo de empresas son aquellas que se encuentran </w:t>
      </w:r>
      <w:r w:rsidRPr="00245DA4">
        <w:rPr>
          <w:rStyle w:val="Textoennegrita"/>
          <w:rFonts w:ascii="Arial" w:hAnsi="Arial" w:cs="Arial"/>
          <w:b w:val="0"/>
          <w:sz w:val="22"/>
          <w:szCs w:val="22"/>
        </w:rPr>
        <w:t>gestionadas por la administración del Estado</w:t>
      </w:r>
      <w:r w:rsidRPr="00245DA4">
        <w:rPr>
          <w:rFonts w:ascii="Arial" w:hAnsi="Arial" w:cs="Arial"/>
          <w:b/>
          <w:sz w:val="22"/>
          <w:szCs w:val="22"/>
        </w:rPr>
        <w:t>.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b) </w:t>
      </w:r>
      <w:r w:rsidRPr="00245DA4">
        <w:rPr>
          <w:rFonts w:ascii="Arial" w:hAnsi="Arial" w:cs="Arial"/>
          <w:b/>
          <w:sz w:val="22"/>
          <w:szCs w:val="22"/>
        </w:rPr>
        <w:t>Empresas privadas:</w:t>
      </w:r>
      <w:r w:rsidRPr="00245DA4">
        <w:rPr>
          <w:rFonts w:ascii="Arial" w:hAnsi="Arial" w:cs="Arial"/>
          <w:sz w:val="22"/>
          <w:szCs w:val="22"/>
        </w:rPr>
        <w:t xml:space="preserve"> En las empresas privadas los recursos económicos </w:t>
      </w:r>
      <w:r w:rsidRPr="00245DA4">
        <w:rPr>
          <w:rStyle w:val="Textoennegrita"/>
          <w:rFonts w:ascii="Arial" w:hAnsi="Arial" w:cs="Arial"/>
          <w:b w:val="0"/>
          <w:sz w:val="22"/>
          <w:szCs w:val="22"/>
        </w:rPr>
        <w:t>provienen de individuos particulares</w:t>
      </w:r>
      <w:r w:rsidRPr="00245DA4">
        <w:rPr>
          <w:rFonts w:ascii="Arial" w:hAnsi="Arial" w:cs="Arial"/>
          <w:b/>
          <w:sz w:val="22"/>
          <w:szCs w:val="22"/>
        </w:rPr>
        <w:t>.</w:t>
      </w:r>
    </w:p>
    <w:p w:rsidR="002461B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c) </w:t>
      </w:r>
      <w:r w:rsidRPr="00245DA4">
        <w:rPr>
          <w:rFonts w:ascii="Arial" w:hAnsi="Arial" w:cs="Arial"/>
          <w:b/>
          <w:sz w:val="22"/>
          <w:szCs w:val="22"/>
        </w:rPr>
        <w:t>Empresas mixtas</w:t>
      </w:r>
      <w:r w:rsidRPr="00245DA4">
        <w:rPr>
          <w:rFonts w:ascii="Arial" w:hAnsi="Arial" w:cs="Arial"/>
          <w:sz w:val="22"/>
          <w:szCs w:val="22"/>
        </w:rPr>
        <w:t>: Este tipo de organizaciones son gestionadas por organismos generalmente privados, si bien se encuentran supeditadas y </w:t>
      </w:r>
      <w:r w:rsidRPr="00245DA4">
        <w:rPr>
          <w:rStyle w:val="Textoennegrita"/>
          <w:rFonts w:ascii="Arial" w:hAnsi="Arial" w:cs="Arial"/>
          <w:b w:val="0"/>
          <w:sz w:val="22"/>
          <w:szCs w:val="22"/>
        </w:rPr>
        <w:t>en parte subvencionadas por la administración</w:t>
      </w:r>
      <w:r w:rsidRPr="00245DA4">
        <w:rPr>
          <w:rFonts w:ascii="Arial" w:hAnsi="Arial" w:cs="Arial"/>
          <w:b/>
          <w:sz w:val="22"/>
          <w:szCs w:val="22"/>
        </w:rPr>
        <w:t>.</w:t>
      </w:r>
    </w:p>
    <w:p w:rsidR="002461B3" w:rsidRPr="00245DA4" w:rsidRDefault="002461B3" w:rsidP="00245DA4">
      <w:pPr>
        <w:pStyle w:val="Ttulo2"/>
        <w:shd w:val="clear" w:color="auto" w:fill="FFFFFF"/>
        <w:spacing w:before="60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3. Según el tamaño de la organización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>El tamaño de la empresa, en función del número de trabajadores, capital existente y volumen de facturación, también nos permite establecer tres tipos de empresa.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a) </w:t>
      </w:r>
      <w:r w:rsidRPr="00245DA4">
        <w:rPr>
          <w:rFonts w:ascii="Arial" w:hAnsi="Arial" w:cs="Arial"/>
          <w:b/>
          <w:sz w:val="22"/>
          <w:szCs w:val="22"/>
        </w:rPr>
        <w:t>Pequeña empresa</w:t>
      </w:r>
      <w:r w:rsidRPr="00245DA4">
        <w:rPr>
          <w:rFonts w:ascii="Arial" w:hAnsi="Arial" w:cs="Arial"/>
          <w:sz w:val="22"/>
          <w:szCs w:val="22"/>
        </w:rPr>
        <w:t>: Se entiende por pequeña empresa aquella en que el número de trabajadores no supera los cincuenta. Suele tratarse de pequeños negocios o empresas circunscritas a una localidad concreta.</w:t>
      </w:r>
    </w:p>
    <w:p w:rsidR="00B15B4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b) </w:t>
      </w:r>
      <w:r w:rsidRPr="00245DA4">
        <w:rPr>
          <w:rFonts w:ascii="Arial" w:hAnsi="Arial" w:cs="Arial"/>
          <w:b/>
          <w:sz w:val="22"/>
          <w:szCs w:val="22"/>
        </w:rPr>
        <w:t>Mediana empresa</w:t>
      </w:r>
      <w:r w:rsidRPr="00245DA4">
        <w:rPr>
          <w:rFonts w:ascii="Arial" w:hAnsi="Arial" w:cs="Arial"/>
          <w:sz w:val="22"/>
          <w:szCs w:val="22"/>
        </w:rPr>
        <w:t>: La mediana empresa suele poseer entre una cincuentena y doscientos cincuenta empleados. Empresas regionales e incluso algunas nacionales suelen estar dentro de esta consideración.</w:t>
      </w:r>
    </w:p>
    <w:p w:rsidR="002461B3" w:rsidRPr="00245DA4" w:rsidRDefault="002461B3" w:rsidP="0024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45DA4">
        <w:rPr>
          <w:rFonts w:ascii="Arial" w:hAnsi="Arial" w:cs="Arial"/>
          <w:sz w:val="22"/>
          <w:szCs w:val="22"/>
        </w:rPr>
        <w:t xml:space="preserve">c) </w:t>
      </w:r>
      <w:r w:rsidRPr="00245DA4">
        <w:rPr>
          <w:rFonts w:ascii="Arial" w:hAnsi="Arial" w:cs="Arial"/>
          <w:b/>
          <w:sz w:val="22"/>
          <w:szCs w:val="22"/>
        </w:rPr>
        <w:t>Gran empresa</w:t>
      </w:r>
      <w:r w:rsidRPr="00245DA4">
        <w:rPr>
          <w:rFonts w:ascii="Arial" w:hAnsi="Arial" w:cs="Arial"/>
          <w:sz w:val="22"/>
          <w:szCs w:val="22"/>
        </w:rPr>
        <w:t>: Las multinacionales suelen estar en este grupo. Generalmente tienden a poseer más de doscientos cincuenta empleados.</w:t>
      </w:r>
    </w:p>
    <w:p w:rsidR="00245DA4" w:rsidRPr="00245DA4" w:rsidRDefault="00245DA4" w:rsidP="002461B3"/>
    <w:p w:rsidR="00892487" w:rsidRPr="00245DA4" w:rsidRDefault="00892487" w:rsidP="00892487">
      <w:pPr>
        <w:pStyle w:val="NormalWeb"/>
        <w:shd w:val="clear" w:color="auto" w:fill="FFFFFF"/>
        <w:spacing w:before="120" w:beforeAutospacing="0" w:after="120" w:afterAutospacing="0" w:line="45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DA4">
        <w:rPr>
          <w:rFonts w:ascii="Arial" w:hAnsi="Arial" w:cs="Arial"/>
          <w:b/>
          <w:sz w:val="22"/>
          <w:szCs w:val="22"/>
          <w:u w:val="single"/>
        </w:rPr>
        <w:t>ORGANIGRAMA</w:t>
      </w:r>
    </w:p>
    <w:p w:rsidR="00892487" w:rsidRPr="00245DA4" w:rsidRDefault="00892487" w:rsidP="00245DA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45DA4">
        <w:rPr>
          <w:rFonts w:ascii="Arial" w:eastAsia="Times New Roman" w:hAnsi="Arial" w:cs="Arial"/>
          <w:color w:val="000000"/>
          <w:lang w:val="es-CL" w:eastAsia="es-CL"/>
        </w:rPr>
        <w:t>Es una representación gráfica de la organización de la empresa o de parte de ella. Agrupa las actividades de la empresa y los niveles jerárquicos que existen, por lo tanto, representa la organización formal de la empresa.</w:t>
      </w:r>
      <w:r w:rsidRPr="00245DA4">
        <w:rPr>
          <w:rFonts w:ascii="Arial" w:eastAsia="Times New Roman" w:hAnsi="Arial" w:cs="Arial"/>
          <w:color w:val="000000"/>
          <w:lang w:val="es-CL" w:eastAsia="es-CL"/>
        </w:rPr>
        <w:br/>
        <w:t>Es una gráfica estadística, lo que significa que corresponde a una radiografía de la empresa y muestra su esqueleto y su constitución interna, pero no muestra su funcionamiento ni su dinámica.</w:t>
      </w:r>
    </w:p>
    <w:p w:rsidR="00892487" w:rsidRPr="00245DA4" w:rsidRDefault="00892487" w:rsidP="00245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45DA4">
        <w:rPr>
          <w:rFonts w:ascii="Arial" w:eastAsia="Times New Roman" w:hAnsi="Arial" w:cs="Arial"/>
          <w:b/>
          <w:bCs/>
          <w:color w:val="000000"/>
          <w:lang w:val="es-CL" w:eastAsia="es-CL"/>
        </w:rPr>
        <w:t>5.6.2 Tipos de organigramas</w:t>
      </w:r>
    </w:p>
    <w:p w:rsidR="00892487" w:rsidRPr="00245DA4" w:rsidRDefault="00892487" w:rsidP="00245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45DA4">
        <w:rPr>
          <w:rFonts w:ascii="Arial" w:eastAsia="Times New Roman" w:hAnsi="Arial" w:cs="Arial"/>
          <w:color w:val="000000"/>
          <w:lang w:val="es-CL" w:eastAsia="es-CL"/>
        </w:rPr>
        <w:t>Existen tres tipos de organigramas organizacionales. Cada uno de ello, es seleccionado e implementado según el tipo de organización:</w:t>
      </w:r>
    </w:p>
    <w:p w:rsidR="00892487" w:rsidRPr="00245DA4" w:rsidRDefault="00892487" w:rsidP="00245D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s-CL" w:eastAsia="es-CL"/>
        </w:rPr>
      </w:pPr>
      <w:r w:rsidRPr="00245DA4">
        <w:rPr>
          <w:rFonts w:ascii="Arial" w:eastAsia="Times New Roman" w:hAnsi="Arial" w:cs="Arial"/>
          <w:b/>
          <w:bCs/>
          <w:color w:val="000000"/>
          <w:lang w:val="es-CL" w:eastAsia="es-CL"/>
        </w:rPr>
        <w:t>a) Organigrama Clásico.</w:t>
      </w:r>
      <w:r w:rsidRPr="00245DA4">
        <w:rPr>
          <w:rFonts w:ascii="Arial" w:eastAsia="Times New Roman" w:hAnsi="Arial" w:cs="Arial"/>
          <w:b/>
          <w:bCs/>
          <w:color w:val="000000"/>
          <w:lang w:val="es-CL" w:eastAsia="es-CL"/>
        </w:rPr>
        <w:br/>
        <w:t>b) Organigrama Radial.</w:t>
      </w:r>
      <w:r w:rsidRPr="00245DA4">
        <w:rPr>
          <w:rFonts w:ascii="Arial" w:eastAsia="Times New Roman" w:hAnsi="Arial" w:cs="Arial"/>
          <w:b/>
          <w:bCs/>
          <w:color w:val="000000"/>
          <w:lang w:val="es-CL" w:eastAsia="es-CL"/>
        </w:rPr>
        <w:br/>
        <w:t>c) Organigrama Circular.</w:t>
      </w:r>
    </w:p>
    <w:p w:rsidR="003672F5" w:rsidRPr="00245DA4" w:rsidRDefault="00892487" w:rsidP="00245D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45DA4">
        <w:rPr>
          <w:rFonts w:ascii="Arial" w:hAnsi="Arial" w:cs="Arial"/>
          <w:b/>
          <w:color w:val="000000"/>
          <w:shd w:val="clear" w:color="auto" w:fill="FFFFFF"/>
        </w:rPr>
        <w:t>Organigrama clásico</w:t>
      </w:r>
      <w:r w:rsidRPr="00245DA4">
        <w:rPr>
          <w:rFonts w:ascii="Arial" w:hAnsi="Arial" w:cs="Arial"/>
          <w:color w:val="000000"/>
          <w:shd w:val="clear" w:color="auto" w:fill="FFFFFF"/>
        </w:rPr>
        <w:t xml:space="preserve">: Está básicamente compuesto por rectángulos, que representan los cargos u órganos entre sí por líneas, que trazan las relaciones de comunicación entre ellos. Cuando las líneas son horizontales, representan relaciones laterales de </w:t>
      </w:r>
      <w:r w:rsidRPr="00245DA4">
        <w:rPr>
          <w:rFonts w:ascii="Arial" w:hAnsi="Arial" w:cs="Arial"/>
          <w:color w:val="000000"/>
          <w:shd w:val="clear" w:color="auto" w:fill="FFFFFF"/>
        </w:rPr>
        <w:lastRenderedPageBreak/>
        <w:t>comunicación. Cuando son verticales, representan relaciones de autoridad (del superior sobre el subordinado) o relaciones de responsabilidad (del subordinado hacia el superior).</w:t>
      </w:r>
    </w:p>
    <w:p w:rsidR="00CD208B" w:rsidRDefault="00CD208B" w:rsidP="00245DA4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208B" w:rsidRDefault="00CD208B" w:rsidP="0089248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  <w:lang w:val="es-CL" w:eastAsia="es-CL"/>
        </w:rPr>
        <w:drawing>
          <wp:inline distT="0" distB="0" distL="0" distR="0">
            <wp:extent cx="3924300" cy="2000250"/>
            <wp:effectExtent l="0" t="0" r="0" b="0"/>
            <wp:docPr id="5" name="Imagen 5" descr="organigrama empresarial - Talent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ganigrama empresarial - Talento hum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A4" w:rsidRDefault="00245DA4" w:rsidP="0089248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92487" w:rsidRPr="00245DA4" w:rsidRDefault="00892487" w:rsidP="00245D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45DA4">
        <w:rPr>
          <w:rFonts w:ascii="Arial" w:hAnsi="Arial" w:cs="Arial"/>
          <w:b/>
          <w:color w:val="000000"/>
          <w:shd w:val="clear" w:color="auto" w:fill="FFFFFF"/>
        </w:rPr>
        <w:t>Organigrama Radial:</w:t>
      </w:r>
      <w:r w:rsidRPr="00245DA4">
        <w:rPr>
          <w:rFonts w:ascii="Arial" w:hAnsi="Arial" w:cs="Arial"/>
          <w:color w:val="000000"/>
          <w:shd w:val="clear" w:color="auto" w:fill="FFFFFF"/>
        </w:rPr>
        <w:t xml:space="preserve"> También es llamado organigrama sectorial y se elabora mediante círculos concéntricos, cada uno de los cuales representa un nivel jerárquico. La autoridad máxima se localiza en el centro del organigrama, disminuyendo el nivel jerárquico a medida que se aproxima a la periferia, además permite representar de forma compacta la estructura organizacional, pues no permite la representación de organismos auxiliares muy variados.</w:t>
      </w:r>
    </w:p>
    <w:p w:rsidR="00CD208B" w:rsidRPr="00245DA4" w:rsidRDefault="00CD208B" w:rsidP="00892487">
      <w:pPr>
        <w:rPr>
          <w:noProof/>
          <w:lang w:val="es-CL" w:eastAsia="es-CL"/>
        </w:rPr>
      </w:pPr>
      <w:r w:rsidRPr="00245DA4">
        <w:rPr>
          <w:noProof/>
          <w:lang w:val="es-CL" w:eastAsia="es-CL"/>
        </w:rPr>
        <w:drawing>
          <wp:inline distT="0" distB="0" distL="0" distR="0">
            <wp:extent cx="2651961" cy="3030120"/>
            <wp:effectExtent l="19050" t="0" r="0" b="0"/>
            <wp:docPr id="2" name="Imagen 2" descr="C:\Users\pilar\Desktop\Proyecto Montegrande\textos\com_organiz\imagenes\Image99_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esktop\Proyecto Montegrande\textos\com_organiz\imagenes\Image99_u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10662"/>
                    <a:stretch/>
                  </pic:blipFill>
                  <pic:spPr bwMode="auto">
                    <a:xfrm>
                      <a:off x="0" y="0"/>
                      <a:ext cx="2664021" cy="30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208B" w:rsidRPr="00245DA4" w:rsidRDefault="00245DA4" w:rsidP="0089248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858520</wp:posOffset>
            </wp:positionV>
            <wp:extent cx="2518410" cy="2326005"/>
            <wp:effectExtent l="19050" t="0" r="0" b="0"/>
            <wp:wrapSquare wrapText="bothSides"/>
            <wp:docPr id="4" name="Imagen 4" descr="C:\Users\pilar\Desktop\Proyecto Montegrande\textos\com_organiz\imagenes\Image991_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lar\Desktop\Proyecto Montegrande\textos\com_organiz\imagenes\Image991_u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08B" w:rsidRPr="00245DA4">
        <w:rPr>
          <w:rFonts w:ascii="Arial" w:hAnsi="Arial" w:cs="Arial"/>
          <w:b/>
          <w:color w:val="000000"/>
          <w:shd w:val="clear" w:color="auto" w:fill="FFFFFF"/>
        </w:rPr>
        <w:t>Organigrama Circular:</w:t>
      </w:r>
      <w:r w:rsidR="00CD208B" w:rsidRPr="00245DA4">
        <w:rPr>
          <w:rFonts w:ascii="Arial" w:hAnsi="Arial" w:cs="Arial"/>
          <w:color w:val="000000"/>
          <w:shd w:val="clear" w:color="auto" w:fill="FFFFFF"/>
        </w:rPr>
        <w:t xml:space="preserve"> Es elaborado en círculos concéntricos que representan los diversos niveles jerárquicos trazados en líneas de puntos o cortadas. Las líneas gruesas representan los canales de comunicación existentes entre los órganos o cargos. Los órganos se representan con rectángulos o círculos. A medida que se aproximan al centro, los niveles jerárquicos son gradualmente más elevados. En el centro del organigrama queda el órgano cúpula de la empresa.</w:t>
      </w:r>
    </w:p>
    <w:p w:rsidR="00CD208B" w:rsidRPr="00245DA4" w:rsidRDefault="00CD208B" w:rsidP="00CD208B">
      <w:pPr>
        <w:rPr>
          <w:rFonts w:ascii="Arial" w:hAnsi="Arial" w:cs="Arial"/>
        </w:rPr>
      </w:pPr>
    </w:p>
    <w:p w:rsidR="00F412A4" w:rsidRPr="00245DA4" w:rsidRDefault="00F412A4" w:rsidP="00CD208B">
      <w:pPr>
        <w:rPr>
          <w:rFonts w:ascii="Arial" w:hAnsi="Arial" w:cs="Arial"/>
        </w:rPr>
      </w:pPr>
    </w:p>
    <w:p w:rsidR="00F412A4" w:rsidRDefault="00F412A4" w:rsidP="00CD208B">
      <w:pPr>
        <w:rPr>
          <w:rFonts w:ascii="Arial" w:hAnsi="Arial" w:cs="Arial"/>
        </w:rPr>
      </w:pPr>
    </w:p>
    <w:p w:rsidR="00245DA4" w:rsidRDefault="00245DA4" w:rsidP="00CD208B">
      <w:pPr>
        <w:rPr>
          <w:rFonts w:ascii="Arial" w:hAnsi="Arial" w:cs="Arial"/>
        </w:rPr>
      </w:pPr>
    </w:p>
    <w:p w:rsidR="00245DA4" w:rsidRPr="00245DA4" w:rsidRDefault="00245DA4" w:rsidP="00CD208B">
      <w:pPr>
        <w:rPr>
          <w:rFonts w:ascii="Arial" w:hAnsi="Arial" w:cs="Arial"/>
        </w:rPr>
      </w:pPr>
    </w:p>
    <w:p w:rsidR="00CD208B" w:rsidRPr="00245DA4" w:rsidRDefault="00CD208B" w:rsidP="00CD208B">
      <w:pPr>
        <w:rPr>
          <w:rFonts w:ascii="Arial" w:hAnsi="Arial" w:cs="Arial"/>
          <w:b/>
        </w:rPr>
      </w:pPr>
      <w:r w:rsidRPr="00245DA4">
        <w:rPr>
          <w:rFonts w:ascii="Arial" w:hAnsi="Arial" w:cs="Arial"/>
          <w:b/>
        </w:rPr>
        <w:lastRenderedPageBreak/>
        <w:t>ACTIVIDAD:</w:t>
      </w:r>
    </w:p>
    <w:p w:rsidR="00CD208B" w:rsidRPr="00245DA4" w:rsidRDefault="00BE6A63" w:rsidP="00245DA4">
      <w:pPr>
        <w:jc w:val="both"/>
        <w:rPr>
          <w:rFonts w:ascii="Arial" w:hAnsi="Arial" w:cs="Arial"/>
        </w:rPr>
      </w:pPr>
      <w:r w:rsidRPr="00245DA4">
        <w:rPr>
          <w:rFonts w:ascii="Arial" w:hAnsi="Arial" w:cs="Arial"/>
        </w:rPr>
        <w:t>1.- Según lo señalado anteriormente, mencione 10 bienes de consumo y 10 bienes de producción.</w:t>
      </w:r>
    </w:p>
    <w:p w:rsidR="00BE6A63" w:rsidRPr="00245DA4" w:rsidRDefault="00245DA4" w:rsidP="00245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2.-S</w:t>
      </w:r>
      <w:r w:rsidR="00BE6A63" w:rsidRPr="00245DA4">
        <w:rPr>
          <w:rFonts w:ascii="Arial" w:hAnsi="Arial" w:cs="Arial"/>
        </w:rPr>
        <w:t>eñale 7 empresas primarias, 7 secundarias y 7 terciarias. Agregando el giro a qué se dedica) de cada una de ellas.</w:t>
      </w:r>
    </w:p>
    <w:p w:rsidR="00BE6A63" w:rsidRPr="00245DA4" w:rsidRDefault="00BE6A63" w:rsidP="00245DA4">
      <w:pPr>
        <w:jc w:val="both"/>
        <w:rPr>
          <w:rFonts w:ascii="Arial" w:hAnsi="Arial" w:cs="Arial"/>
        </w:rPr>
      </w:pPr>
      <w:r w:rsidRPr="00245DA4">
        <w:rPr>
          <w:rFonts w:ascii="Arial" w:hAnsi="Arial" w:cs="Arial"/>
        </w:rPr>
        <w:t xml:space="preserve">3.- </w:t>
      </w:r>
      <w:r w:rsidR="00245DA4">
        <w:rPr>
          <w:rFonts w:ascii="Arial" w:hAnsi="Arial" w:cs="Arial"/>
        </w:rPr>
        <w:t>T</w:t>
      </w:r>
      <w:r w:rsidR="00F412A4" w:rsidRPr="00245DA4">
        <w:rPr>
          <w:rFonts w:ascii="Arial" w:hAnsi="Arial" w:cs="Arial"/>
        </w:rPr>
        <w:t>raspase el siguiente organigrama clásico a organigrama radial.</w:t>
      </w:r>
    </w:p>
    <w:p w:rsidR="00F412A4" w:rsidRPr="00245DA4" w:rsidRDefault="00F412A4" w:rsidP="00CD208B">
      <w:pPr>
        <w:rPr>
          <w:noProof/>
          <w:lang w:val="es-CL" w:eastAsia="es-CL"/>
        </w:rPr>
      </w:pPr>
      <w:r w:rsidRPr="00245DA4">
        <w:rPr>
          <w:noProof/>
          <w:lang w:val="es-CL" w:eastAsia="es-CL"/>
        </w:rPr>
        <w:drawing>
          <wp:inline distT="0" distB="0" distL="0" distR="0">
            <wp:extent cx="5067300" cy="1599657"/>
            <wp:effectExtent l="0" t="0" r="0" b="635"/>
            <wp:docPr id="6" name="Imagen 6" descr="Organigrama Empresarial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ganigrama Empresarial - Monografi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5083729" cy="16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208B" w:rsidRPr="00245DA4" w:rsidRDefault="00245DA4" w:rsidP="00CD208B">
      <w:pPr>
        <w:rPr>
          <w:rFonts w:ascii="Arial" w:hAnsi="Arial" w:cs="Arial"/>
        </w:rPr>
      </w:pPr>
      <w:r>
        <w:rPr>
          <w:rFonts w:ascii="Arial" w:hAnsi="Arial" w:cs="Arial"/>
        </w:rPr>
        <w:t>4.- T</w:t>
      </w:r>
      <w:r w:rsidR="00F412A4" w:rsidRPr="00245DA4">
        <w:rPr>
          <w:rFonts w:ascii="Arial" w:hAnsi="Arial" w:cs="Arial"/>
        </w:rPr>
        <w:t>raspase en siguiente organigrama radial a un organigrama clásico.</w:t>
      </w:r>
    </w:p>
    <w:p w:rsidR="00F412A4" w:rsidRPr="00245DA4" w:rsidRDefault="00F412A4" w:rsidP="00CD208B">
      <w:pPr>
        <w:rPr>
          <w:rFonts w:ascii="Arial" w:hAnsi="Arial" w:cs="Arial"/>
        </w:rPr>
      </w:pPr>
      <w:r w:rsidRPr="00245DA4">
        <w:rPr>
          <w:noProof/>
          <w:lang w:val="es-CL" w:eastAsia="es-CL"/>
        </w:rPr>
        <w:drawing>
          <wp:inline distT="0" distB="0" distL="0" distR="0">
            <wp:extent cx="1764632" cy="1730715"/>
            <wp:effectExtent l="19050" t="0" r="7018" b="0"/>
            <wp:docPr id="7" name="Imagen 7" descr="3.3. LOS ORGANIGRAMAS - ECONOSUBL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3. LOS ORGANIGRAMAS - ECONOSUBL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43" cy="17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2A4" w:rsidRPr="00245DA4" w:rsidSect="00245DA4">
      <w:pgSz w:w="12242" w:h="18711"/>
      <w:pgMar w:top="1418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1CB"/>
    <w:multiLevelType w:val="hybridMultilevel"/>
    <w:tmpl w:val="3A3C6F86"/>
    <w:lvl w:ilvl="0" w:tplc="E49A778A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672F5"/>
    <w:rsid w:val="000536FC"/>
    <w:rsid w:val="000C2F68"/>
    <w:rsid w:val="002108CD"/>
    <w:rsid w:val="00245DA4"/>
    <w:rsid w:val="002461B3"/>
    <w:rsid w:val="003672F5"/>
    <w:rsid w:val="004A10FF"/>
    <w:rsid w:val="00614C62"/>
    <w:rsid w:val="007B5051"/>
    <w:rsid w:val="00835E4E"/>
    <w:rsid w:val="00892487"/>
    <w:rsid w:val="00AE6C2C"/>
    <w:rsid w:val="00B15B43"/>
    <w:rsid w:val="00BE6A63"/>
    <w:rsid w:val="00CD1A1D"/>
    <w:rsid w:val="00CD208B"/>
    <w:rsid w:val="00DA4B17"/>
    <w:rsid w:val="00E01145"/>
    <w:rsid w:val="00F412A4"/>
    <w:rsid w:val="00F53F35"/>
    <w:rsid w:val="00F7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F5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link w:val="Ttulo2Car"/>
    <w:uiPriority w:val="9"/>
    <w:qFormat/>
    <w:rsid w:val="00DA4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4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72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672F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3672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2F5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6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A4B1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DA4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A4B1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A4B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planificacionessanalfonso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SAN ALFONSO 2018</cp:lastModifiedBy>
  <cp:revision>2</cp:revision>
  <cp:lastPrinted>2021-03-05T18:21:00Z</cp:lastPrinted>
  <dcterms:created xsi:type="dcterms:W3CDTF">2021-03-05T18:23:00Z</dcterms:created>
  <dcterms:modified xsi:type="dcterms:W3CDTF">2021-03-05T18:23:00Z</dcterms:modified>
</cp:coreProperties>
</file>